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jc w:val="both"/>
        <w:rPr>
          <w:rFonts w:ascii="Arial" w:cs="Arial" w:eastAsia="Arial" w:hAnsi="Arial"/>
          <w:sz w:val="25"/>
          <w:szCs w:val="25"/>
        </w:rPr>
      </w:pPr>
      <w:r w:rsidDel="00000000" w:rsidR="00000000" w:rsidRPr="00000000">
        <w:rPr>
          <w:rFonts w:ascii="Arial" w:cs="Arial" w:eastAsia="Arial" w:hAnsi="Arial"/>
          <w:color w:val="000000"/>
          <w:sz w:val="25"/>
          <w:szCs w:val="25"/>
          <w:rtl w:val="0"/>
        </w:rPr>
        <w:t xml:space="preserve">Bucaramanga</w:t>
      </w:r>
      <w:r w:rsidDel="00000000" w:rsidR="00000000" w:rsidRPr="00000000">
        <w:rPr>
          <w:rFonts w:ascii="Arial" w:cs="Arial" w:eastAsia="Arial" w:hAnsi="Arial"/>
          <w:sz w:val="25"/>
          <w:szCs w:val="25"/>
          <w:rtl w:val="0"/>
        </w:rPr>
        <w:t xml:space="preserve">.</w:t>
      </w:r>
    </w:p>
    <w:p w:rsidR="00000000" w:rsidDel="00000000" w:rsidP="00000000" w:rsidRDefault="00000000" w:rsidRPr="00000000" w14:paraId="00000002">
      <w:pPr>
        <w:spacing w:after="0" w:line="240" w:lineRule="auto"/>
        <w:jc w:val="both"/>
        <w:rPr>
          <w:rFonts w:ascii="Arial" w:cs="Arial" w:eastAsia="Arial" w:hAnsi="Arial"/>
          <w:color w:val="000000"/>
          <w:sz w:val="25"/>
          <w:szCs w:val="25"/>
        </w:rPr>
      </w:pPr>
      <w:r w:rsidDel="00000000" w:rsidR="00000000" w:rsidRPr="00000000">
        <w:rPr>
          <w:rtl w:val="0"/>
        </w:rPr>
      </w:r>
    </w:p>
    <w:p w:rsidR="00000000" w:rsidDel="00000000" w:rsidP="00000000" w:rsidRDefault="00000000" w:rsidRPr="00000000" w14:paraId="00000003">
      <w:pPr>
        <w:spacing w:after="0" w:line="240" w:lineRule="auto"/>
        <w:jc w:val="both"/>
        <w:rPr>
          <w:rFonts w:ascii="Arial" w:cs="Arial" w:eastAsia="Arial" w:hAnsi="Arial"/>
          <w:color w:val="000000"/>
          <w:sz w:val="25"/>
          <w:szCs w:val="25"/>
        </w:rPr>
      </w:pPr>
      <w:r w:rsidDel="00000000" w:rsidR="00000000" w:rsidRPr="00000000">
        <w:rPr>
          <w:rtl w:val="0"/>
        </w:rPr>
      </w:r>
    </w:p>
    <w:p w:rsidR="00000000" w:rsidDel="00000000" w:rsidP="00000000" w:rsidRDefault="00000000" w:rsidRPr="00000000" w14:paraId="00000004">
      <w:pPr>
        <w:spacing w:after="0" w:line="240" w:lineRule="auto"/>
        <w:jc w:val="both"/>
        <w:rPr>
          <w:rFonts w:ascii="Arial" w:cs="Arial" w:eastAsia="Arial" w:hAnsi="Arial"/>
          <w:color w:val="000000"/>
          <w:sz w:val="25"/>
          <w:szCs w:val="25"/>
        </w:rPr>
      </w:pPr>
      <w:r w:rsidDel="00000000" w:rsidR="00000000" w:rsidRPr="00000000">
        <w:rPr>
          <w:rFonts w:ascii="Arial" w:cs="Arial" w:eastAsia="Arial" w:hAnsi="Arial"/>
          <w:color w:val="000000"/>
          <w:sz w:val="25"/>
          <w:szCs w:val="25"/>
          <w:rtl w:val="0"/>
        </w:rPr>
        <w:t xml:space="preserve">Señores</w:t>
      </w:r>
    </w:p>
    <w:p w:rsidR="00000000" w:rsidDel="00000000" w:rsidP="00000000" w:rsidRDefault="00000000" w:rsidRPr="00000000" w14:paraId="00000005">
      <w:pPr>
        <w:spacing w:after="0" w:line="240" w:lineRule="auto"/>
        <w:jc w:val="both"/>
        <w:rPr>
          <w:rFonts w:ascii="Arial" w:cs="Arial" w:eastAsia="Arial" w:hAnsi="Arial"/>
          <w:b w:val="1"/>
          <w:bCs w:val="1"/>
          <w:color w:val="000000"/>
          <w:sz w:val="25"/>
          <w:szCs w:val="25"/>
        </w:rPr>
      </w:pPr>
      <w:r w:rsidDel="00000000" w:rsidR="00000000" w:rsidRPr="00000000">
        <w:rPr>
          <w:rFonts w:ascii="Arial" w:cs="Arial" w:eastAsia="Arial" w:hAnsi="Arial"/>
          <w:b w:val="1"/>
          <w:bCs w:val="1"/>
          <w:color w:val="000000"/>
          <w:sz w:val="25"/>
          <w:szCs w:val="25"/>
          <w:rtl w:val="0"/>
        </w:rPr>
        <w:t xml:space="preserve">ELECTRIFICADORA DE SANTANDER S.A E.S.P.</w:t>
      </w:r>
    </w:p>
    <w:p w:rsidR="00000000" w:rsidDel="00000000" w:rsidP="00000000" w:rsidRDefault="00000000" w:rsidRPr="00000000" w14:paraId="00000006">
      <w:pPr>
        <w:spacing w:after="0" w:line="240" w:lineRule="auto"/>
        <w:jc w:val="both"/>
        <w:rPr>
          <w:rFonts w:ascii="Arial" w:cs="Arial" w:eastAsia="Arial" w:hAnsi="Arial"/>
          <w:color w:val="000000"/>
          <w:sz w:val="25"/>
          <w:szCs w:val="25"/>
        </w:rPr>
      </w:pPr>
      <w:r w:rsidDel="00000000" w:rsidR="00000000" w:rsidRPr="00000000">
        <w:rPr>
          <w:rFonts w:ascii="Arial" w:cs="Arial" w:eastAsia="Arial" w:hAnsi="Arial"/>
          <w:color w:val="000000"/>
          <w:sz w:val="25"/>
          <w:szCs w:val="25"/>
          <w:rtl w:val="0"/>
        </w:rPr>
        <w:t xml:space="preserve">Carrera 19 No. 24 – 56</w:t>
      </w:r>
    </w:p>
    <w:p w:rsidR="00000000" w:rsidDel="00000000" w:rsidP="00000000" w:rsidRDefault="00000000" w:rsidRPr="00000000" w14:paraId="00000007">
      <w:pPr>
        <w:spacing w:after="0" w:line="240" w:lineRule="auto"/>
        <w:jc w:val="both"/>
        <w:rPr>
          <w:rFonts w:ascii="Arial" w:cs="Arial" w:eastAsia="Arial" w:hAnsi="Arial"/>
          <w:color w:val="000000"/>
          <w:sz w:val="25"/>
          <w:szCs w:val="25"/>
        </w:rPr>
      </w:pPr>
      <w:hyperlink r:id="rId7">
        <w:r w:rsidDel="00000000" w:rsidR="00000000" w:rsidRPr="00000000">
          <w:rPr>
            <w:rFonts w:ascii="Arial" w:cs="Arial" w:eastAsia="Arial" w:hAnsi="Arial"/>
            <w:color w:val="0563c1"/>
            <w:sz w:val="25"/>
            <w:szCs w:val="25"/>
            <w:u w:val="single"/>
            <w:rtl w:val="0"/>
          </w:rPr>
          <w:t xml:space="preserve">essa@essa.com.co</w:t>
        </w:r>
      </w:hyperlink>
      <w:r w:rsidDel="00000000" w:rsidR="00000000" w:rsidRPr="00000000">
        <w:rPr>
          <w:rtl w:val="0"/>
        </w:rPr>
      </w:r>
    </w:p>
    <w:p w:rsidR="00000000" w:rsidDel="00000000" w:rsidP="00000000" w:rsidRDefault="00000000" w:rsidRPr="00000000" w14:paraId="00000008">
      <w:pPr>
        <w:spacing w:after="0" w:line="240" w:lineRule="auto"/>
        <w:jc w:val="both"/>
        <w:rPr>
          <w:rFonts w:ascii="Arial" w:cs="Arial" w:eastAsia="Arial" w:hAnsi="Arial"/>
          <w:color w:val="000000"/>
          <w:sz w:val="25"/>
          <w:szCs w:val="25"/>
        </w:rPr>
      </w:pPr>
      <w:hyperlink r:id="rId8">
        <w:r w:rsidDel="00000000" w:rsidR="00000000" w:rsidRPr="00000000">
          <w:rPr>
            <w:rFonts w:ascii="Arial" w:cs="Arial" w:eastAsia="Arial" w:hAnsi="Arial"/>
            <w:color w:val="0563c1"/>
            <w:sz w:val="25"/>
            <w:szCs w:val="25"/>
            <w:u w:val="single"/>
            <w:rtl w:val="0"/>
          </w:rPr>
          <w:t xml:space="preserve">notificacionesjudicialesessa@essa.com.co</w:t>
        </w:r>
      </w:hyperlink>
      <w:r w:rsidDel="00000000" w:rsidR="00000000" w:rsidRPr="00000000">
        <w:rPr>
          <w:rFonts w:ascii="Arial" w:cs="Arial" w:eastAsia="Arial" w:hAnsi="Arial"/>
          <w:color w:val="000000"/>
          <w:sz w:val="25"/>
          <w:szCs w:val="25"/>
          <w:rtl w:val="0"/>
        </w:rPr>
        <w:t xml:space="preserve">  </w:t>
      </w:r>
    </w:p>
    <w:p w:rsidR="00000000" w:rsidDel="00000000" w:rsidP="00000000" w:rsidRDefault="00000000" w:rsidRPr="00000000" w14:paraId="00000009">
      <w:pPr>
        <w:spacing w:after="0" w:line="240" w:lineRule="auto"/>
        <w:jc w:val="both"/>
        <w:rPr>
          <w:rFonts w:ascii="Arial" w:cs="Arial" w:eastAsia="Arial" w:hAnsi="Arial"/>
          <w:color w:val="000000"/>
          <w:sz w:val="25"/>
          <w:szCs w:val="25"/>
        </w:rPr>
      </w:pPr>
      <w:r w:rsidDel="00000000" w:rsidR="00000000" w:rsidRPr="00000000">
        <w:rPr>
          <w:rFonts w:ascii="Arial" w:cs="Arial" w:eastAsia="Arial" w:hAnsi="Arial"/>
          <w:color w:val="000000"/>
          <w:sz w:val="25"/>
          <w:szCs w:val="25"/>
          <w:rtl w:val="0"/>
        </w:rPr>
        <w:t xml:space="preserve">6303333</w:t>
      </w:r>
    </w:p>
    <w:p w:rsidR="00000000" w:rsidDel="00000000" w:rsidP="00000000" w:rsidRDefault="00000000" w:rsidRPr="00000000" w14:paraId="0000000A">
      <w:pPr>
        <w:spacing w:after="0" w:line="240" w:lineRule="auto"/>
        <w:jc w:val="both"/>
        <w:rPr>
          <w:rFonts w:ascii="Arial" w:cs="Arial" w:eastAsia="Arial" w:hAnsi="Arial"/>
          <w:sz w:val="25"/>
          <w:szCs w:val="25"/>
        </w:rPr>
      </w:pPr>
      <w:r w:rsidDel="00000000" w:rsidR="00000000" w:rsidRPr="00000000">
        <w:rPr>
          <w:rFonts w:ascii="Arial" w:cs="Arial" w:eastAsia="Arial" w:hAnsi="Arial"/>
          <w:color w:val="000000"/>
          <w:sz w:val="25"/>
          <w:szCs w:val="25"/>
          <w:rtl w:val="0"/>
        </w:rPr>
        <w:t xml:space="preserve">Bucaramanga - Santander</w:t>
      </w:r>
      <w:r w:rsidDel="00000000" w:rsidR="00000000" w:rsidRPr="00000000">
        <w:rPr>
          <w:rtl w:val="0"/>
        </w:rPr>
      </w:r>
    </w:p>
    <w:p w:rsidR="00000000" w:rsidDel="00000000" w:rsidP="00000000" w:rsidRDefault="00000000" w:rsidRPr="00000000" w14:paraId="0000000B">
      <w:pPr>
        <w:spacing w:after="0" w:line="240" w:lineRule="auto"/>
        <w:jc w:val="both"/>
        <w:rPr>
          <w:rFonts w:ascii="Arial" w:cs="Arial" w:eastAsia="Arial" w:hAnsi="Arial"/>
          <w:sz w:val="25"/>
          <w:szCs w:val="25"/>
        </w:rPr>
      </w:pPr>
      <w:r w:rsidDel="00000000" w:rsidR="00000000" w:rsidRPr="00000000">
        <w:rPr>
          <w:rtl w:val="0"/>
        </w:rPr>
      </w:r>
    </w:p>
    <w:p w:rsidR="00000000" w:rsidDel="00000000" w:rsidP="00000000" w:rsidRDefault="00000000" w:rsidRPr="00000000" w14:paraId="0000000C">
      <w:pPr>
        <w:spacing w:after="0" w:line="240" w:lineRule="auto"/>
        <w:ind w:left="1133" w:hanging="1133"/>
        <w:jc w:val="both"/>
        <w:rPr>
          <w:rFonts w:ascii="Arial" w:cs="Arial" w:eastAsia="Arial" w:hAnsi="Arial"/>
          <w:b w:val="1"/>
          <w:bCs w:val="1"/>
          <w:color w:val="000000"/>
          <w:sz w:val="25"/>
          <w:szCs w:val="25"/>
        </w:rPr>
      </w:pPr>
      <w:r w:rsidDel="00000000" w:rsidR="00000000" w:rsidRPr="00000000">
        <w:rPr>
          <w:rtl w:val="0"/>
        </w:rPr>
      </w:r>
    </w:p>
    <w:p w:rsidR="00000000" w:rsidDel="00000000" w:rsidP="00000000" w:rsidRDefault="00000000" w:rsidRPr="00000000" w14:paraId="0000000D">
      <w:pPr>
        <w:spacing w:after="0" w:line="240" w:lineRule="auto"/>
        <w:ind w:left="1133" w:hanging="1133"/>
        <w:jc w:val="both"/>
        <w:rPr>
          <w:rFonts w:ascii="Arial" w:cs="Arial" w:eastAsia="Arial" w:hAnsi="Arial"/>
          <w:b w:val="1"/>
          <w:bCs w:val="1"/>
          <w:color w:val="000000"/>
          <w:sz w:val="25"/>
          <w:szCs w:val="25"/>
        </w:rPr>
      </w:pPr>
      <w:r w:rsidDel="00000000" w:rsidR="00000000" w:rsidRPr="00000000">
        <w:rPr>
          <w:rFonts w:ascii="Arial" w:cs="Arial" w:eastAsia="Arial" w:hAnsi="Arial"/>
          <w:b w:val="1"/>
          <w:bCs w:val="1"/>
          <w:color w:val="000000"/>
          <w:sz w:val="25"/>
          <w:szCs w:val="25"/>
          <w:rtl w:val="0"/>
        </w:rPr>
        <w:t xml:space="preserve">Asunto: </w:t>
        <w:tab/>
      </w:r>
      <w:r w:rsidDel="00000000" w:rsidR="00000000" w:rsidRPr="00000000">
        <w:rPr>
          <w:rFonts w:ascii="Arial" w:cs="Arial" w:eastAsia="Arial" w:hAnsi="Arial"/>
          <w:color w:val="000000"/>
          <w:sz w:val="25"/>
          <w:szCs w:val="25"/>
          <w:rtl w:val="0"/>
        </w:rPr>
        <w:t xml:space="preserve">Requerimiento de información sobre el estado de equipos contaminados con PCB frente a las metas de eliminación establecidas las Resoluciones 222 de 2011 y 1741 de 2016.</w:t>
      </w:r>
      <w:r w:rsidDel="00000000" w:rsidR="00000000" w:rsidRPr="00000000">
        <w:rPr>
          <w:rtl w:val="0"/>
        </w:rPr>
      </w:r>
    </w:p>
    <w:p w:rsidR="00000000" w:rsidDel="00000000" w:rsidP="00000000" w:rsidRDefault="00000000" w:rsidRPr="00000000" w14:paraId="0000000E">
      <w:pPr>
        <w:spacing w:after="0" w:line="240" w:lineRule="auto"/>
        <w:jc w:val="both"/>
        <w:rPr>
          <w:rFonts w:ascii="Arial" w:cs="Arial" w:eastAsia="Arial" w:hAnsi="Arial"/>
          <w:sz w:val="25"/>
          <w:szCs w:val="25"/>
        </w:rPr>
      </w:pPr>
      <w:r w:rsidDel="00000000" w:rsidR="00000000" w:rsidRPr="00000000">
        <w:rPr>
          <w:rtl w:val="0"/>
        </w:rPr>
      </w:r>
    </w:p>
    <w:p w:rsidR="00000000" w:rsidDel="00000000" w:rsidP="00000000" w:rsidRDefault="00000000" w:rsidRPr="00000000" w14:paraId="0000000F">
      <w:pPr>
        <w:spacing w:after="0" w:line="240" w:lineRule="auto"/>
        <w:jc w:val="both"/>
        <w:rPr>
          <w:rFonts w:ascii="Arial" w:cs="Arial" w:eastAsia="Arial" w:hAnsi="Arial"/>
          <w:sz w:val="25"/>
          <w:szCs w:val="25"/>
        </w:rPr>
      </w:pPr>
      <w:r w:rsidDel="00000000" w:rsidR="00000000" w:rsidRPr="00000000">
        <w:rPr>
          <w:rtl w:val="0"/>
        </w:rPr>
      </w:r>
    </w:p>
    <w:p w:rsidR="00000000" w:rsidDel="00000000" w:rsidP="00000000" w:rsidRDefault="00000000" w:rsidRPr="00000000" w14:paraId="00000010">
      <w:pPr>
        <w:spacing w:line="240" w:lineRule="auto"/>
        <w:jc w:val="both"/>
        <w:rPr>
          <w:rFonts w:ascii="Arial" w:cs="Arial" w:eastAsia="Arial" w:hAnsi="Arial"/>
          <w:sz w:val="25"/>
          <w:szCs w:val="25"/>
        </w:rPr>
      </w:pPr>
      <w:r w:rsidDel="00000000" w:rsidR="00000000" w:rsidRPr="00000000">
        <w:rPr>
          <w:rFonts w:ascii="Arial" w:cs="Arial" w:eastAsia="Arial" w:hAnsi="Arial"/>
          <w:sz w:val="25"/>
          <w:szCs w:val="25"/>
          <w:rtl w:val="0"/>
        </w:rPr>
        <w:t xml:space="preserve">Cordial saludo.</w:t>
      </w:r>
    </w:p>
    <w:p w:rsidR="00000000" w:rsidDel="00000000" w:rsidP="00000000" w:rsidRDefault="00000000" w:rsidRPr="00000000" w14:paraId="00000011">
      <w:pPr>
        <w:spacing w:line="240" w:lineRule="auto"/>
        <w:jc w:val="both"/>
        <w:rPr>
          <w:rFonts w:ascii="Arial" w:cs="Arial" w:eastAsia="Arial" w:hAnsi="Arial"/>
          <w:sz w:val="25"/>
          <w:szCs w:val="25"/>
        </w:rPr>
      </w:pPr>
      <w:r w:rsidDel="00000000" w:rsidR="00000000" w:rsidRPr="00000000">
        <w:rPr>
          <w:rFonts w:ascii="Arial" w:cs="Arial" w:eastAsia="Arial" w:hAnsi="Arial"/>
          <w:sz w:val="25"/>
          <w:szCs w:val="25"/>
          <w:rtl w:val="0"/>
        </w:rPr>
        <w:t xml:space="preserve">La Corporación Autónoma Regional para la Defensa de la Meseta de Bucaramanga (CDMB), en ejercicio de sus funciones de evaluación, control y seguimiento ambiental, se dirige a ustedes en el marco de la gestión de equipos y desechos contaminados con Bifenilos Policlorados (PCB).</w:t>
      </w:r>
    </w:p>
    <w:p w:rsidR="00000000" w:rsidDel="00000000" w:rsidP="00000000" w:rsidRDefault="00000000" w:rsidRPr="00000000" w14:paraId="00000012">
      <w:pPr>
        <w:spacing w:line="240" w:lineRule="auto"/>
        <w:jc w:val="both"/>
        <w:rPr>
          <w:rFonts w:ascii="Arial" w:cs="Arial" w:eastAsia="Arial" w:hAnsi="Arial"/>
          <w:sz w:val="25"/>
          <w:szCs w:val="25"/>
        </w:rPr>
      </w:pPr>
      <w:r w:rsidDel="00000000" w:rsidR="00000000" w:rsidRPr="00000000">
        <w:rPr>
          <w:rFonts w:ascii="Arial" w:cs="Arial" w:eastAsia="Arial" w:hAnsi="Arial"/>
          <w:sz w:val="25"/>
          <w:szCs w:val="25"/>
          <w:rtl w:val="0"/>
        </w:rPr>
        <w:t xml:space="preserve">Al respecto, nos permitimos informar que el Ministerio de Ambiente y Desarrollo Sostenible, mediante el oficio radicado con el número 24032026E2011908 del 8 de abril de 2026, requirió a esta Corporación reportar el estado actual de los equipos contaminados con PCB en su jurisdicción, con el fin de verificar el avance y garantizar el estricto cumplimiento de las metas de eliminación establecidas en la Resolución 222 de 2011, </w:t>
      </w:r>
      <w:r w:rsidDel="00000000" w:rsidR="00000000" w:rsidRPr="00000000">
        <w:rPr>
          <w:rFonts w:ascii="Arial" w:cs="Arial" w:eastAsia="Arial" w:hAnsi="Arial"/>
          <w:i w:val="1"/>
          <w:iCs w:val="1"/>
          <w:sz w:val="25"/>
          <w:szCs w:val="25"/>
          <w:rtl w:val="0"/>
        </w:rPr>
        <w:t xml:space="preserve">“por la cual se establecen requisitos para la gestión ambiental integral de equipos y desechos que consisten, contienen o están contaminados con Bifenilos Policlorados (PCB)”</w:t>
      </w:r>
      <w:r w:rsidDel="00000000" w:rsidR="00000000" w:rsidRPr="00000000">
        <w:rPr>
          <w:rFonts w:ascii="Arial" w:cs="Arial" w:eastAsia="Arial" w:hAnsi="Arial"/>
          <w:sz w:val="25"/>
          <w:szCs w:val="25"/>
          <w:rtl w:val="0"/>
        </w:rPr>
        <w:t xml:space="preserve">, modificada por la Resolución 1741 de 2016.</w:t>
      </w:r>
    </w:p>
    <w:p w:rsidR="00000000" w:rsidDel="00000000" w:rsidP="00000000" w:rsidRDefault="00000000" w:rsidRPr="00000000" w14:paraId="00000013">
      <w:pPr>
        <w:spacing w:line="240" w:lineRule="auto"/>
        <w:jc w:val="both"/>
        <w:rPr>
          <w:rFonts w:ascii="Arial" w:cs="Arial" w:eastAsia="Arial" w:hAnsi="Arial"/>
          <w:sz w:val="25"/>
          <w:szCs w:val="25"/>
        </w:rPr>
      </w:pPr>
      <w:r w:rsidDel="00000000" w:rsidR="00000000" w:rsidRPr="00000000">
        <w:rPr>
          <w:rFonts w:ascii="Arial" w:cs="Arial" w:eastAsia="Arial" w:hAnsi="Arial"/>
          <w:sz w:val="25"/>
          <w:szCs w:val="25"/>
          <w:rtl w:val="0"/>
        </w:rPr>
        <w:t xml:space="preserve">En este sentido, el artículo 27 establece: </w:t>
      </w:r>
      <w:r w:rsidDel="00000000" w:rsidR="00000000" w:rsidRPr="00000000">
        <w:rPr>
          <w:rFonts w:ascii="Arial" w:cs="Arial" w:eastAsia="Arial" w:hAnsi="Arial"/>
          <w:i w:val="1"/>
          <w:iCs w:val="1"/>
          <w:sz w:val="25"/>
          <w:szCs w:val="25"/>
          <w:rtl w:val="0"/>
        </w:rPr>
        <w:t xml:space="preserve">“Metas de eliminación de desechos contaminados con PCB (…) 3) La totalidad de las existencias y desechos contaminados con PCB identificados y marcados al año 2024 deberá eliminarse de forma ambientalmente segura, a más tardar el 31 de diciembre de 2028.”</w:t>
      </w:r>
      <w:r w:rsidDel="00000000" w:rsidR="00000000" w:rsidRPr="00000000">
        <w:rPr>
          <w:rtl w:val="0"/>
        </w:rPr>
      </w:r>
    </w:p>
    <w:p w:rsidR="00000000" w:rsidDel="00000000" w:rsidP="00000000" w:rsidRDefault="00000000" w:rsidRPr="00000000" w14:paraId="00000014">
      <w:pPr>
        <w:spacing w:line="240" w:lineRule="auto"/>
        <w:jc w:val="both"/>
        <w:rPr>
          <w:rFonts w:ascii="Arial" w:cs="Arial" w:eastAsia="Arial" w:hAnsi="Arial"/>
          <w:sz w:val="25"/>
          <w:szCs w:val="25"/>
        </w:rPr>
      </w:pPr>
      <w:r w:rsidDel="00000000" w:rsidR="00000000" w:rsidRPr="00000000">
        <w:rPr>
          <w:rFonts w:ascii="Arial" w:cs="Arial" w:eastAsia="Arial" w:hAnsi="Arial"/>
          <w:sz w:val="25"/>
          <w:szCs w:val="25"/>
          <w:rtl w:val="0"/>
        </w:rPr>
        <w:t xml:space="preserve">Teniendo en cuenta lo anterior y de acuerdo con la información reportada en el Inventario Nacional de PCB administrado por el IDEAM, para el periodo de balance 2024, se identificó que la ELECTRIFICADORA DE SANTANDER S.A. E.S.P. registra equipos clasificados en los grupos 1, 2 o 3 (es decir, con concentraciones de PCB superiores o iguales a 50 ppm).</w:t>
      </w:r>
    </w:p>
    <w:p w:rsidR="00000000" w:rsidDel="00000000" w:rsidP="00000000" w:rsidRDefault="00000000" w:rsidRPr="00000000" w14:paraId="00000015">
      <w:pPr>
        <w:spacing w:line="240" w:lineRule="auto"/>
        <w:jc w:val="both"/>
        <w:rPr>
          <w:rFonts w:ascii="Arial" w:cs="Arial" w:eastAsia="Arial" w:hAnsi="Arial"/>
          <w:sz w:val="25"/>
          <w:szCs w:val="25"/>
        </w:rPr>
      </w:pPr>
      <w:r w:rsidDel="00000000" w:rsidR="00000000" w:rsidRPr="00000000">
        <w:rPr>
          <w:rFonts w:ascii="Arial" w:cs="Arial" w:eastAsia="Arial" w:hAnsi="Arial"/>
          <w:sz w:val="25"/>
          <w:szCs w:val="25"/>
          <w:rtl w:val="0"/>
        </w:rPr>
        <w:t xml:space="preserve">En consecuencia, con el fin de consolidar la información requerida por el Ministerio de Ambiente, la CDMB le requiere a la ELECTRIFICADORA DE SANTANDER S.A. E.S.P. presentar un informe técnico detallado y actualizado sobre el estado de los equipos listados a continuación:</w:t>
      </w:r>
    </w:p>
    <w:tbl>
      <w:tblPr>
        <w:tblStyle w:val="Table1"/>
        <w:tblW w:w="9394.0" w:type="dxa"/>
        <w:jc w:val="left"/>
        <w:tblLayout w:type="fixed"/>
        <w:tblLook w:val="0400"/>
      </w:tblPr>
      <w:tblGrid>
        <w:gridCol w:w="721"/>
        <w:gridCol w:w="1371"/>
        <w:gridCol w:w="1831"/>
        <w:gridCol w:w="862"/>
        <w:gridCol w:w="1321"/>
        <w:gridCol w:w="1401"/>
        <w:gridCol w:w="857"/>
        <w:gridCol w:w="1030"/>
        <w:tblGridChange w:id="0">
          <w:tblGrid>
            <w:gridCol w:w="721"/>
            <w:gridCol w:w="1371"/>
            <w:gridCol w:w="1831"/>
            <w:gridCol w:w="862"/>
            <w:gridCol w:w="1321"/>
            <w:gridCol w:w="1401"/>
            <w:gridCol w:w="857"/>
            <w:gridCol w:w="1030"/>
          </w:tblGrid>
        </w:tblGridChange>
      </w:tblGrid>
      <w:tr>
        <w:trPr>
          <w:cantSplit w:val="0"/>
          <w:trHeight w:val="960" w:hRule="atLeast"/>
          <w:tblHeader w:val="1"/>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16">
            <w:pPr>
              <w:spacing w:after="0" w:line="240" w:lineRule="auto"/>
              <w:jc w:val="center"/>
              <w:rPr>
                <w:rFonts w:ascii="Arial" w:cs="Arial" w:eastAsia="Arial" w:hAnsi="Arial"/>
                <w:b w:val="1"/>
                <w:bCs w:val="1"/>
                <w:color w:val="000000"/>
                <w:sz w:val="18"/>
                <w:szCs w:val="18"/>
              </w:rPr>
            </w:pPr>
            <w:r w:rsidDel="00000000" w:rsidR="00000000" w:rsidRPr="00000000">
              <w:rPr>
                <w:rFonts w:ascii="Arial" w:cs="Arial" w:eastAsia="Arial" w:hAnsi="Arial"/>
                <w:b w:val="1"/>
                <w:bCs w:val="1"/>
                <w:color w:val="000000"/>
                <w:sz w:val="18"/>
                <w:szCs w:val="18"/>
                <w:rtl w:val="0"/>
              </w:rPr>
              <w:t xml:space="preserve">No.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17">
            <w:pPr>
              <w:spacing w:after="0" w:line="240" w:lineRule="auto"/>
              <w:jc w:val="center"/>
              <w:rPr>
                <w:rFonts w:ascii="Arial" w:cs="Arial" w:eastAsia="Arial" w:hAnsi="Arial"/>
                <w:b w:val="1"/>
                <w:bCs w:val="1"/>
                <w:color w:val="000000"/>
                <w:sz w:val="18"/>
                <w:szCs w:val="18"/>
              </w:rPr>
            </w:pPr>
            <w:r w:rsidDel="00000000" w:rsidR="00000000" w:rsidRPr="00000000">
              <w:rPr>
                <w:rFonts w:ascii="Arial" w:cs="Arial" w:eastAsia="Arial" w:hAnsi="Arial"/>
                <w:b w:val="1"/>
                <w:bCs w:val="1"/>
                <w:color w:val="000000"/>
                <w:sz w:val="18"/>
                <w:szCs w:val="18"/>
                <w:rtl w:val="0"/>
              </w:rPr>
              <w:t xml:space="preserve">Código transformador</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18">
            <w:pPr>
              <w:spacing w:after="0" w:line="240" w:lineRule="auto"/>
              <w:jc w:val="center"/>
              <w:rPr>
                <w:rFonts w:ascii="Arial" w:cs="Arial" w:eastAsia="Arial" w:hAnsi="Arial"/>
                <w:b w:val="1"/>
                <w:bCs w:val="1"/>
                <w:color w:val="000000"/>
                <w:sz w:val="18"/>
                <w:szCs w:val="18"/>
              </w:rPr>
            </w:pPr>
            <w:r w:rsidDel="00000000" w:rsidR="00000000" w:rsidRPr="00000000">
              <w:rPr>
                <w:rFonts w:ascii="Arial" w:cs="Arial" w:eastAsia="Arial" w:hAnsi="Arial"/>
                <w:b w:val="1"/>
                <w:bCs w:val="1"/>
                <w:color w:val="000000"/>
                <w:sz w:val="18"/>
                <w:szCs w:val="18"/>
                <w:rtl w:val="0"/>
              </w:rPr>
              <w:t xml:space="preserve">Razón social</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19">
            <w:pPr>
              <w:spacing w:after="0" w:line="240" w:lineRule="auto"/>
              <w:jc w:val="center"/>
              <w:rPr>
                <w:rFonts w:ascii="Arial" w:cs="Arial" w:eastAsia="Arial" w:hAnsi="Arial"/>
                <w:b w:val="1"/>
                <w:bCs w:val="1"/>
                <w:color w:val="000000"/>
                <w:sz w:val="18"/>
                <w:szCs w:val="18"/>
              </w:rPr>
            </w:pPr>
            <w:r w:rsidDel="00000000" w:rsidR="00000000" w:rsidRPr="00000000">
              <w:rPr>
                <w:rFonts w:ascii="Arial" w:cs="Arial" w:eastAsia="Arial" w:hAnsi="Arial"/>
                <w:b w:val="1"/>
                <w:bCs w:val="1"/>
                <w:color w:val="000000"/>
                <w:sz w:val="18"/>
                <w:szCs w:val="18"/>
                <w:rtl w:val="0"/>
              </w:rPr>
              <w:t xml:space="preserve">Estado</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1A">
            <w:pPr>
              <w:spacing w:after="0" w:line="240" w:lineRule="auto"/>
              <w:jc w:val="center"/>
              <w:rPr>
                <w:rFonts w:ascii="Arial" w:cs="Arial" w:eastAsia="Arial" w:hAnsi="Arial"/>
                <w:b w:val="1"/>
                <w:bCs w:val="1"/>
                <w:color w:val="000000"/>
                <w:sz w:val="18"/>
                <w:szCs w:val="18"/>
              </w:rPr>
            </w:pPr>
            <w:r w:rsidDel="00000000" w:rsidR="00000000" w:rsidRPr="00000000">
              <w:rPr>
                <w:rFonts w:ascii="Arial" w:cs="Arial" w:eastAsia="Arial" w:hAnsi="Arial"/>
                <w:b w:val="1"/>
                <w:bCs w:val="1"/>
                <w:color w:val="000000"/>
                <w:sz w:val="18"/>
                <w:szCs w:val="18"/>
                <w:rtl w:val="0"/>
              </w:rPr>
              <w:t xml:space="preserve">Tipo de Equipo</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1B">
            <w:pPr>
              <w:spacing w:after="0" w:line="240" w:lineRule="auto"/>
              <w:jc w:val="center"/>
              <w:rPr>
                <w:rFonts w:ascii="Arial" w:cs="Arial" w:eastAsia="Arial" w:hAnsi="Arial"/>
                <w:b w:val="1"/>
                <w:bCs w:val="1"/>
                <w:color w:val="000000"/>
                <w:sz w:val="18"/>
                <w:szCs w:val="18"/>
              </w:rPr>
            </w:pPr>
            <w:r w:rsidDel="00000000" w:rsidR="00000000" w:rsidRPr="00000000">
              <w:rPr>
                <w:rFonts w:ascii="Arial" w:cs="Arial" w:eastAsia="Arial" w:hAnsi="Arial"/>
                <w:b w:val="1"/>
                <w:bCs w:val="1"/>
                <w:color w:val="000000"/>
                <w:sz w:val="18"/>
                <w:szCs w:val="18"/>
                <w:rtl w:val="0"/>
              </w:rPr>
              <w:t xml:space="preserve">Ubicación</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1C">
            <w:pPr>
              <w:spacing w:after="0" w:line="240" w:lineRule="auto"/>
              <w:jc w:val="center"/>
              <w:rPr>
                <w:rFonts w:ascii="Arial" w:cs="Arial" w:eastAsia="Arial" w:hAnsi="Arial"/>
                <w:b w:val="1"/>
                <w:bCs w:val="1"/>
                <w:color w:val="000000"/>
                <w:sz w:val="18"/>
                <w:szCs w:val="18"/>
              </w:rPr>
            </w:pPr>
            <w:r w:rsidDel="00000000" w:rsidR="00000000" w:rsidRPr="00000000">
              <w:rPr>
                <w:rFonts w:ascii="Arial" w:cs="Arial" w:eastAsia="Arial" w:hAnsi="Arial"/>
                <w:b w:val="1"/>
                <w:bCs w:val="1"/>
                <w:color w:val="000000"/>
                <w:sz w:val="18"/>
                <w:szCs w:val="18"/>
                <w:rtl w:val="0"/>
              </w:rPr>
              <w:t xml:space="preserve">Peso total del equipo</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1D">
            <w:pPr>
              <w:spacing w:after="0" w:line="240" w:lineRule="auto"/>
              <w:jc w:val="center"/>
              <w:rPr>
                <w:rFonts w:ascii="Arial" w:cs="Arial" w:eastAsia="Arial" w:hAnsi="Arial"/>
                <w:b w:val="1"/>
                <w:bCs w:val="1"/>
                <w:color w:val="000000"/>
                <w:sz w:val="18"/>
                <w:szCs w:val="18"/>
              </w:rPr>
            </w:pPr>
            <w:r w:rsidDel="00000000" w:rsidR="00000000" w:rsidRPr="00000000">
              <w:rPr>
                <w:rFonts w:ascii="Arial" w:cs="Arial" w:eastAsia="Arial" w:hAnsi="Arial"/>
                <w:b w:val="1"/>
                <w:bCs w:val="1"/>
                <w:color w:val="000000"/>
                <w:sz w:val="18"/>
                <w:szCs w:val="18"/>
                <w:rtl w:val="0"/>
              </w:rPr>
              <w:t xml:space="preserve">Contenido de PCB en el aceite en ppm</w:t>
            </w:r>
          </w:p>
        </w:tc>
      </w:tr>
      <w:tr>
        <w:trPr>
          <w:cantSplit w:val="0"/>
          <w:trHeight w:val="912"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1E">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1F">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1506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0">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1">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2">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3">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Floridablanca,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4">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317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5">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109</w:t>
            </w:r>
          </w:p>
        </w:tc>
      </w:tr>
      <w:tr>
        <w:trPr>
          <w:cantSplit w:val="0"/>
          <w:trHeight w:val="912"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6">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7">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10749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8">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9">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A">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B">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Floridablanca,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C">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395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D">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108</w:t>
            </w:r>
          </w:p>
        </w:tc>
      </w:tr>
      <w:tr>
        <w:trPr>
          <w:cantSplit w:val="0"/>
          <w:trHeight w:val="912"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E">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F">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11256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0">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1">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2">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3">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Rionegro,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4">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108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5">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54</w:t>
            </w:r>
          </w:p>
        </w:tc>
      </w:tr>
      <w:tr>
        <w:trPr>
          <w:cantSplit w:val="0"/>
          <w:trHeight w:val="912"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6">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7">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705334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8">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9">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A">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B">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Rionegro,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C">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146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D">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252</w:t>
            </w:r>
          </w:p>
        </w:tc>
      </w:tr>
      <w:tr>
        <w:trPr>
          <w:cantSplit w:val="0"/>
          <w:trHeight w:val="912"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E">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F">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1677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0">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1">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2">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3">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Bucaramanga,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4">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235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5">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120</w:t>
            </w:r>
          </w:p>
        </w:tc>
      </w:tr>
      <w:tr>
        <w:trPr>
          <w:cantSplit w:val="0"/>
          <w:trHeight w:val="912"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6">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7">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723021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8">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9">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A">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B">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Lebrija,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C">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142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D">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3110</w:t>
            </w:r>
          </w:p>
        </w:tc>
      </w:tr>
      <w:tr>
        <w:trPr>
          <w:cantSplit w:val="0"/>
          <w:trHeight w:val="912"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E">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F">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4667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0">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1">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2">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3">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Girón,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4">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146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5">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64</w:t>
            </w:r>
          </w:p>
        </w:tc>
      </w:tr>
      <w:tr>
        <w:trPr>
          <w:cantSplit w:val="0"/>
          <w:trHeight w:val="912"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6">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7">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1042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8">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9">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A">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B">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Bucaramanga,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C">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485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D">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252</w:t>
            </w:r>
          </w:p>
        </w:tc>
      </w:tr>
      <w:tr>
        <w:trPr>
          <w:cantSplit w:val="0"/>
          <w:trHeight w:val="912"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E">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F">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5680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0">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1">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2">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3">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Piedecuesta,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4">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146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5">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78</w:t>
            </w:r>
          </w:p>
        </w:tc>
      </w:tr>
      <w:tr>
        <w:trPr>
          <w:cantSplit w:val="0"/>
          <w:trHeight w:val="912"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6">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7">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13661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8">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9">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A">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B">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Bucaramanga,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C">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130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D">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123</w:t>
            </w:r>
          </w:p>
        </w:tc>
      </w:tr>
      <w:tr>
        <w:trPr>
          <w:cantSplit w:val="0"/>
          <w:trHeight w:val="912"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E">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F">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2134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0">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1">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2">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3">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Bucaramanga,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4">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545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5">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59</w:t>
            </w:r>
          </w:p>
        </w:tc>
      </w:tr>
      <w:tr>
        <w:trPr>
          <w:cantSplit w:val="0"/>
          <w:trHeight w:val="912"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6">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7">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6809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8">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9">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A">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B">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Girón,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C">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340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D">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68</w:t>
            </w:r>
          </w:p>
        </w:tc>
      </w:tr>
      <w:tr>
        <w:trPr>
          <w:cantSplit w:val="0"/>
          <w:trHeight w:val="912"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E">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F">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1952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0">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1">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2">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3">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Bucaramanga,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4">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358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5">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66</w:t>
            </w:r>
          </w:p>
        </w:tc>
      </w:tr>
      <w:tr>
        <w:trPr>
          <w:cantSplit w:val="0"/>
          <w:trHeight w:val="912"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6">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7">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4583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8">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9">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A">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B">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Floridablanca,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C">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617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D">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196</w:t>
            </w:r>
          </w:p>
        </w:tc>
      </w:tr>
      <w:tr>
        <w:trPr>
          <w:cantSplit w:val="0"/>
          <w:trHeight w:val="912"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E">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F">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1337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0">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1">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2">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3">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Bucaramanga,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4">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317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5">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369</w:t>
            </w:r>
          </w:p>
        </w:tc>
      </w:tr>
      <w:tr>
        <w:trPr>
          <w:cantSplit w:val="0"/>
          <w:trHeight w:val="912"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6">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7">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2574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8">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9">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A">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B">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Floridablanca,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C">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617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D">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203</w:t>
            </w:r>
          </w:p>
        </w:tc>
      </w:tr>
      <w:tr>
        <w:trPr>
          <w:cantSplit w:val="0"/>
          <w:trHeight w:val="912"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E">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17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F">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701368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0">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1">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2">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3">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Girón,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4">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485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5">
            <w:pPr>
              <w:spacing w:after="0" w:line="240" w:lineRule="auto"/>
              <w:jc w:val="center"/>
              <w:rPr>
                <w:rFonts w:ascii="Arial" w:cs="Arial" w:eastAsia="Arial" w:hAnsi="Arial"/>
                <w:color w:val="0a0a0a"/>
                <w:sz w:val="18"/>
                <w:szCs w:val="18"/>
              </w:rPr>
            </w:pPr>
            <w:r w:rsidDel="00000000" w:rsidR="00000000" w:rsidRPr="00000000">
              <w:rPr>
                <w:rFonts w:ascii="Arial" w:cs="Arial" w:eastAsia="Arial" w:hAnsi="Arial"/>
                <w:color w:val="0a0a0a"/>
                <w:sz w:val="18"/>
                <w:szCs w:val="18"/>
                <w:rtl w:val="0"/>
              </w:rPr>
              <w:t xml:space="preserve">64</w:t>
            </w:r>
          </w:p>
        </w:tc>
      </w:tr>
      <w:tr>
        <w:trPr>
          <w:cantSplit w:val="0"/>
          <w:trHeight w:val="1152"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6">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18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7">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8684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8">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9">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A">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B">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Girón,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C">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196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D">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570</w:t>
            </w:r>
          </w:p>
        </w:tc>
      </w:tr>
      <w:tr>
        <w:trPr>
          <w:cantSplit w:val="0"/>
          <w:trHeight w:val="1152"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E">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19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F">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5424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0">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1">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2">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3">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Girón,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4">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166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5">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71</w:t>
            </w:r>
          </w:p>
        </w:tc>
      </w:tr>
      <w:tr>
        <w:trPr>
          <w:cantSplit w:val="0"/>
          <w:trHeight w:val="1152"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6">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20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7">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11196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8">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9">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A">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B">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Lebrija,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C">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221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D">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3110</w:t>
            </w:r>
          </w:p>
        </w:tc>
      </w:tr>
      <w:tr>
        <w:trPr>
          <w:cantSplit w:val="0"/>
          <w:trHeight w:val="1152"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E">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21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F">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2267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0">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1">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2">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3">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Bucaramanga,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4">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617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5">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189</w:t>
            </w:r>
          </w:p>
        </w:tc>
      </w:tr>
      <w:tr>
        <w:trPr>
          <w:cantSplit w:val="0"/>
          <w:trHeight w:val="1152"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6">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22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7">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8256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8">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9">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A">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B">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Lebrija,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C">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158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D">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110</w:t>
            </w:r>
          </w:p>
        </w:tc>
      </w:tr>
      <w:tr>
        <w:trPr>
          <w:cantSplit w:val="0"/>
          <w:trHeight w:val="1152"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E">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23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F">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744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0">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1">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2">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3">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Bucaramanga,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4">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208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5">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116</w:t>
            </w:r>
          </w:p>
        </w:tc>
      </w:tr>
      <w:tr>
        <w:trPr>
          <w:cantSplit w:val="0"/>
          <w:trHeight w:val="1152"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6">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7">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3170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8">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9">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A">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B">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Girón,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C">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117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D">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140</w:t>
            </w:r>
          </w:p>
        </w:tc>
      </w:tr>
      <w:tr>
        <w:trPr>
          <w:cantSplit w:val="0"/>
          <w:trHeight w:val="1152"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E">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25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F">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110810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0">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1">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2">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3">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Girón,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4">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120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5">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248</w:t>
            </w:r>
          </w:p>
        </w:tc>
      </w:tr>
      <w:tr>
        <w:trPr>
          <w:cantSplit w:val="0"/>
          <w:trHeight w:val="1152"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6">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26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7">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734714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8">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9">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A">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B">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Girón,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C">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161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D">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71</w:t>
            </w:r>
          </w:p>
        </w:tc>
      </w:tr>
      <w:tr>
        <w:trPr>
          <w:cantSplit w:val="0"/>
          <w:trHeight w:val="1152"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E">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27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F">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731102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0">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1">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2">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3">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Bucaramanga,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4">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545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5">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116</w:t>
            </w:r>
          </w:p>
        </w:tc>
      </w:tr>
      <w:tr>
        <w:trPr>
          <w:cantSplit w:val="0"/>
          <w:trHeight w:val="1152"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6">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28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7">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725732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8">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Electrificadora de Santander S.A. E.S.P.</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9">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Uso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A">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Transformador eléctrico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B">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Piedecuesta, Santander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C">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545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D">
            <w:pPr>
              <w:spacing w:after="0" w:line="240" w:lineRule="auto"/>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2283</w:t>
            </w:r>
          </w:p>
        </w:tc>
      </w:tr>
    </w:tbl>
    <w:p w:rsidR="00000000" w:rsidDel="00000000" w:rsidP="00000000" w:rsidRDefault="00000000" w:rsidRPr="00000000" w14:paraId="000000FE">
      <w:pPr>
        <w:spacing w:line="240" w:lineRule="auto"/>
        <w:jc w:val="both"/>
        <w:rPr>
          <w:rFonts w:ascii="Arial" w:cs="Arial" w:eastAsia="Arial" w:hAnsi="Arial"/>
          <w:sz w:val="25"/>
          <w:szCs w:val="25"/>
        </w:rPr>
      </w:pPr>
      <w:r w:rsidDel="00000000" w:rsidR="00000000" w:rsidRPr="00000000">
        <w:rPr>
          <w:rtl w:val="0"/>
        </w:rPr>
      </w:r>
    </w:p>
    <w:p w:rsidR="00000000" w:rsidDel="00000000" w:rsidP="00000000" w:rsidRDefault="00000000" w:rsidRPr="00000000" w14:paraId="000000FF">
      <w:pPr>
        <w:spacing w:line="240" w:lineRule="auto"/>
        <w:jc w:val="both"/>
        <w:rPr>
          <w:rFonts w:ascii="Arial" w:cs="Arial" w:eastAsia="Arial" w:hAnsi="Arial"/>
          <w:sz w:val="25"/>
          <w:szCs w:val="25"/>
        </w:rPr>
      </w:pPr>
      <w:r w:rsidDel="00000000" w:rsidR="00000000" w:rsidRPr="00000000">
        <w:rPr>
          <w:rFonts w:ascii="Arial" w:cs="Arial" w:eastAsia="Arial" w:hAnsi="Arial"/>
          <w:sz w:val="25"/>
          <w:szCs w:val="25"/>
          <w:rtl w:val="0"/>
        </w:rPr>
        <w:t xml:space="preserve">El informe deberá especificar si los equipos continúan en operación, si han sido retirados del servicio o si ya fueron sometidos a procesos de eliminación. En caso de haber sido eliminados, se deberán allegar los respectivos certificados de disposición final emitidos por un gestor autorizado. Si los equipos aún se encuentran en uso o almacenados, se deberá justificar las razones por las cuales no se ha adelantado su retiro y eliminación, así como, remitir el cronograma proyectado para su retiro y eliminación, garantizando el cumplimiento de los plazos normativos.</w:t>
      </w:r>
    </w:p>
    <w:p w:rsidR="00000000" w:rsidDel="00000000" w:rsidP="00000000" w:rsidRDefault="00000000" w:rsidRPr="00000000" w14:paraId="00000100">
      <w:pPr>
        <w:spacing w:line="240" w:lineRule="auto"/>
        <w:jc w:val="both"/>
        <w:rPr>
          <w:rFonts w:ascii="Arial" w:cs="Arial" w:eastAsia="Arial" w:hAnsi="Arial"/>
          <w:sz w:val="25"/>
          <w:szCs w:val="25"/>
        </w:rPr>
      </w:pPr>
      <w:r w:rsidDel="00000000" w:rsidR="00000000" w:rsidRPr="00000000">
        <w:rPr>
          <w:rFonts w:ascii="Arial" w:cs="Arial" w:eastAsia="Arial" w:hAnsi="Arial"/>
          <w:sz w:val="25"/>
          <w:szCs w:val="25"/>
          <w:rtl w:val="0"/>
        </w:rPr>
        <w:t xml:space="preserve">Teniendo en cuenta que la CDMB debe remitir un informe consolidado al Ministerio de Ambiente a más tardar el 31 de mayo de 2026, se concede un plazo máximo de quince (15) hábiles contados a partir de la recepción de la presente comunicación, para allegar la información solicitada a través de nuestros canales oficiales. </w:t>
      </w:r>
    </w:p>
    <w:p w:rsidR="00000000" w:rsidDel="00000000" w:rsidP="00000000" w:rsidRDefault="00000000" w:rsidRPr="00000000" w14:paraId="00000101">
      <w:pPr>
        <w:spacing w:line="240" w:lineRule="auto"/>
        <w:jc w:val="both"/>
        <w:rPr>
          <w:rFonts w:ascii="Arial" w:cs="Arial" w:eastAsia="Arial" w:hAnsi="Arial"/>
          <w:sz w:val="25"/>
          <w:szCs w:val="25"/>
        </w:rPr>
      </w:pPr>
      <w:r w:rsidDel="00000000" w:rsidR="00000000" w:rsidRPr="00000000">
        <w:rPr>
          <w:rFonts w:ascii="Arial" w:cs="Arial" w:eastAsia="Arial" w:hAnsi="Arial"/>
          <w:sz w:val="25"/>
          <w:szCs w:val="25"/>
          <w:rtl w:val="0"/>
        </w:rPr>
        <w:t xml:space="preserve">Se informa que la omisión, la no entrega oportuna de la información y el incumplimiento de las metas de eliminación de PCB, podrá ser causal para el inicio de un proceso sancionatorio ambiental conforme a lo establecido en la Ley 1333 de 2009 y el régimen procedimental actualizado por la Ley 2387 de 2024.</w:t>
      </w:r>
    </w:p>
    <w:p w:rsidR="00000000" w:rsidDel="00000000" w:rsidP="00000000" w:rsidRDefault="00000000" w:rsidRPr="00000000" w14:paraId="00000102">
      <w:pPr>
        <w:spacing w:after="280" w:before="280" w:line="240" w:lineRule="auto"/>
        <w:jc w:val="both"/>
        <w:rPr>
          <w:rFonts w:ascii="Arial" w:cs="Arial" w:eastAsia="Arial" w:hAnsi="Arial"/>
          <w:sz w:val="25"/>
          <w:szCs w:val="25"/>
        </w:rPr>
      </w:pPr>
      <w:r w:rsidDel="00000000" w:rsidR="00000000" w:rsidRPr="00000000">
        <w:rPr>
          <w:rFonts w:ascii="Arial" w:cs="Arial" w:eastAsia="Arial" w:hAnsi="Arial"/>
          <w:color w:val="000000"/>
          <w:sz w:val="25"/>
          <w:szCs w:val="25"/>
          <w:rtl w:val="0"/>
        </w:rPr>
        <w:t xml:space="preserve">Cualquier duda o inquietud con gusto será atendida en nuestros canales de comunicación institucionales: ventanilla única localizada en la carrera 23 No 37 - 63 Bucaramanga horario de atención 7:30 -11:45 a.m. y 2:00 - 5:30 p.m. o al correo electrónico institucional </w:t>
      </w:r>
      <w:hyperlink r:id="rId9">
        <w:r w:rsidDel="00000000" w:rsidR="00000000" w:rsidRPr="00000000">
          <w:rPr>
            <w:rFonts w:ascii="Arial" w:cs="Arial" w:eastAsia="Arial" w:hAnsi="Arial"/>
            <w:color w:val="0563c1"/>
            <w:sz w:val="25"/>
            <w:szCs w:val="25"/>
            <w:u w:val="single"/>
            <w:rtl w:val="0"/>
          </w:rPr>
          <w:t xml:space="preserve">info@cdmb.gov.co</w:t>
        </w:r>
      </w:hyperlink>
      <w:r w:rsidDel="00000000" w:rsidR="00000000" w:rsidRPr="00000000">
        <w:rPr>
          <w:rFonts w:ascii="Arial" w:cs="Arial" w:eastAsia="Arial" w:hAnsi="Arial"/>
          <w:color w:val="000000"/>
          <w:sz w:val="25"/>
          <w:szCs w:val="25"/>
          <w:rtl w:val="0"/>
        </w:rPr>
        <w:t xml:space="preserve">  PBX: (607) 6970241- Línea Gratuita: 018000180527.</w:t>
      </w:r>
      <w:r w:rsidDel="00000000" w:rsidR="00000000" w:rsidRPr="00000000">
        <w:rPr>
          <w:rtl w:val="0"/>
        </w:rPr>
      </w:r>
    </w:p>
    <w:p w:rsidR="00000000" w:rsidDel="00000000" w:rsidP="00000000" w:rsidRDefault="00000000" w:rsidRPr="00000000" w14:paraId="00000103">
      <w:pPr>
        <w:spacing w:after="0" w:line="240" w:lineRule="auto"/>
        <w:jc w:val="both"/>
        <w:rPr>
          <w:rFonts w:ascii="Arial" w:cs="Arial" w:eastAsia="Arial" w:hAnsi="Arial"/>
          <w:sz w:val="25"/>
          <w:szCs w:val="25"/>
        </w:rPr>
      </w:pPr>
      <w:r w:rsidDel="00000000" w:rsidR="00000000" w:rsidRPr="00000000">
        <w:rPr>
          <w:rFonts w:ascii="Arial" w:cs="Arial" w:eastAsia="Arial" w:hAnsi="Arial"/>
          <w:color w:val="000000"/>
          <w:sz w:val="25"/>
          <w:szCs w:val="25"/>
          <w:rtl w:val="0"/>
        </w:rPr>
        <w:t xml:space="preserve">Atentamente</w:t>
      </w:r>
      <w:r w:rsidDel="00000000" w:rsidR="00000000" w:rsidRPr="00000000">
        <w:rPr>
          <w:rFonts w:ascii="Arial" w:cs="Arial" w:eastAsia="Arial" w:hAnsi="Arial"/>
          <w:sz w:val="25"/>
          <w:szCs w:val="25"/>
          <w:rtl w:val="0"/>
        </w:rPr>
        <w:t xml:space="preserve">.</w:t>
      </w:r>
    </w:p>
    <w:p w:rsidR="00000000" w:rsidDel="00000000" w:rsidP="00000000" w:rsidRDefault="00000000" w:rsidRPr="00000000" w14:paraId="00000104">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5">
      <w:pPr>
        <w:spacing w:after="0" w:line="240" w:lineRule="auto"/>
        <w:rPr>
          <w:rFonts w:ascii="Arial" w:cs="Arial" w:eastAsia="Arial" w:hAnsi="Arial"/>
          <w:sz w:val="24"/>
          <w:szCs w:val="24"/>
        </w:rPr>
      </w:pPr>
      <w:r w:rsidDel="00000000" w:rsidR="00000000" w:rsidRPr="00000000">
        <w:rPr>
          <w:rFonts w:ascii="Arial" w:cs="Arial" w:eastAsia="Arial" w:hAnsi="Arial"/>
          <w:i w:val="1"/>
          <w:iCs w:val="1"/>
          <w:color w:val="296643"/>
          <w:sz w:val="12"/>
          <w:szCs w:val="12"/>
        </w:rPr>
        <w:drawing>
          <wp:inline distB="114300" distT="114300" distL="114300" distR="114300">
            <wp:extent cx="723583" cy="723583"/>
            <wp:effectExtent b="0" l="0" r="0" t="0"/>
            <wp:docPr id="6" name="image1.png"/>
            <a:graphic>
              <a:graphicData uri="http://schemas.openxmlformats.org/drawingml/2006/picture">
                <pic:pic>
                  <pic:nvPicPr>
                    <pic:cNvPr id="0" name="image1.png"/>
                    <pic:cNvPicPr preferRelativeResize="0"/>
                  </pic:nvPicPr>
                  <pic:blipFill>
                    <a:blip r:embed="rId10"/>
                    <a:srcRect b="0" l="0" r="0" t="0"/>
                    <a:stretch>
                      <a:fillRect/>
                    </a:stretch>
                  </pic:blipFill>
                  <pic:spPr>
                    <a:xfrm>
                      <a:off x="0" y="0"/>
                      <a:ext cx="723583" cy="723583"/>
                    </a:xfrm>
                    <a:prstGeom prst="rect"/>
                    <a:ln/>
                  </pic:spPr>
                </pic:pic>
              </a:graphicData>
            </a:graphic>
          </wp:inline>
        </w:drawing>
      </w:r>
      <w:r w:rsidDel="00000000" w:rsidR="00000000" w:rsidRPr="00000000">
        <w:rPr>
          <w:rtl w:val="0"/>
        </w:rPr>
      </w:r>
    </w:p>
    <w:p w:rsidR="00000000" w:rsidDel="00000000" w:rsidP="00000000" w:rsidRDefault="00000000" w:rsidRPr="00000000" w14:paraId="00000106">
      <w:pPr>
        <w:tabs>
          <w:tab w:val="left" w:leader="none" w:pos="8340"/>
        </w:tabs>
        <w:spacing w:after="0" w:line="24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NELSON ANDRÉS CHANG PÉREZ  </w:t>
        <w:tab/>
      </w:r>
    </w:p>
    <w:p w:rsidR="00000000" w:rsidDel="00000000" w:rsidP="00000000" w:rsidRDefault="00000000" w:rsidRPr="00000000" w14:paraId="00000107">
      <w:pPr>
        <w:spacing w:after="0" w:line="240" w:lineRule="auto"/>
        <w:jc w:val="both"/>
        <w:rPr>
          <w:rFonts w:ascii="Arial" w:cs="Arial" w:eastAsia="Arial" w:hAnsi="Arial"/>
          <w:b w:val="1"/>
          <w:bCs w:val="1"/>
          <w:sz w:val="24"/>
          <w:szCs w:val="24"/>
        </w:rPr>
      </w:pPr>
      <w:r w:rsidDel="00000000" w:rsidR="00000000" w:rsidRPr="00000000">
        <w:rPr>
          <w:rFonts w:ascii="Arial" w:cs="Arial" w:eastAsia="Arial" w:hAnsi="Arial"/>
          <w:sz w:val="24"/>
          <w:szCs w:val="24"/>
          <w:rtl w:val="0"/>
        </w:rPr>
        <w:t xml:space="preserve">Subdirector de Evaluación y Control Ambiental (E)</w:t>
      </w:r>
      <w:r w:rsidDel="00000000" w:rsidR="00000000" w:rsidRPr="00000000">
        <w:rPr>
          <w:rtl w:val="0"/>
        </w:rPr>
      </w:r>
    </w:p>
    <w:p w:rsidR="00000000" w:rsidDel="00000000" w:rsidP="00000000" w:rsidRDefault="00000000" w:rsidRPr="00000000" w14:paraId="00000108">
      <w:pPr>
        <w:spacing w:after="0" w:line="240" w:lineRule="auto"/>
        <w:jc w:val="both"/>
        <w:rPr>
          <w:rFonts w:ascii="Arial" w:cs="Arial" w:eastAsia="Arial" w:hAnsi="Arial"/>
          <w:sz w:val="18"/>
          <w:szCs w:val="18"/>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5102225</wp:posOffset>
            </wp:positionH>
            <wp:positionV relativeFrom="paragraph">
              <wp:posOffset>134620</wp:posOffset>
            </wp:positionV>
            <wp:extent cx="883920" cy="231775"/>
            <wp:effectExtent b="0" l="0" r="0" t="0"/>
            <wp:wrapNone/>
            <wp:docPr id="1" name="image4.png"/>
            <a:graphic>
              <a:graphicData uri="http://schemas.openxmlformats.org/drawingml/2006/picture">
                <pic:pic>
                  <pic:nvPicPr>
                    <pic:cNvPr id="0" name="image4.png"/>
                    <pic:cNvPicPr preferRelativeResize="0"/>
                  </pic:nvPicPr>
                  <pic:blipFill>
                    <a:blip r:embed="rId11"/>
                    <a:srcRect b="0" l="0" r="0" t="0"/>
                    <a:stretch>
                      <a:fillRect/>
                    </a:stretch>
                  </pic:blipFill>
                  <pic:spPr>
                    <a:xfrm>
                      <a:off x="0" y="0"/>
                      <a:ext cx="883920" cy="231775"/>
                    </a:xfrm>
                    <a:prstGeom prst="rect"/>
                    <a:ln/>
                  </pic:spPr>
                </pic:pic>
              </a:graphicData>
            </a:graphic>
          </wp:anchor>
        </w:drawing>
      </w:r>
    </w:p>
    <w:tbl>
      <w:tblPr>
        <w:tblStyle w:val="Table2"/>
        <w:tblW w:w="9436.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402"/>
        <w:gridCol w:w="2655"/>
        <w:gridCol w:w="4018"/>
        <w:gridCol w:w="1361"/>
        <w:tblGridChange w:id="0">
          <w:tblGrid>
            <w:gridCol w:w="1402"/>
            <w:gridCol w:w="2655"/>
            <w:gridCol w:w="4018"/>
            <w:gridCol w:w="1361"/>
          </w:tblGrid>
        </w:tblGridChange>
      </w:tblGrid>
      <w:tr>
        <w:trPr>
          <w:cantSplit w:val="0"/>
          <w:trHeight w:val="191" w:hRule="atLeast"/>
          <w:tblHeader w:val="0"/>
        </w:trPr>
        <w:tc>
          <w:tcPr>
            <w:shd w:fill="auto" w:val="clear"/>
            <w:vAlign w:val="center"/>
          </w:tcPr>
          <w:p w:rsidR="00000000" w:rsidDel="00000000" w:rsidP="00000000" w:rsidRDefault="00000000" w:rsidRPr="00000000" w14:paraId="00000109">
            <w:pPr>
              <w:widowControl w:val="0"/>
              <w:spacing w:after="0" w:line="240" w:lineRule="auto"/>
              <w:ind w:left="107" w:firstLine="0"/>
              <w:rPr>
                <w:rFonts w:ascii="Arial" w:cs="Arial" w:eastAsia="Arial" w:hAnsi="Arial"/>
                <w:sz w:val="16"/>
                <w:szCs w:val="16"/>
              </w:rPr>
            </w:pPr>
            <w:r w:rsidDel="00000000" w:rsidR="00000000" w:rsidRPr="00000000">
              <w:rPr>
                <w:rFonts w:ascii="Arial" w:cs="Arial" w:eastAsia="Arial" w:hAnsi="Arial"/>
                <w:sz w:val="16"/>
                <w:szCs w:val="16"/>
                <w:rtl w:val="0"/>
              </w:rPr>
              <w:t xml:space="preserve">Proyectó:</w:t>
            </w:r>
          </w:p>
        </w:tc>
        <w:tc>
          <w:tcPr>
            <w:shd w:fill="auto" w:val="clear"/>
            <w:vAlign w:val="center"/>
          </w:tcPr>
          <w:p w:rsidR="00000000" w:rsidDel="00000000" w:rsidP="00000000" w:rsidRDefault="00000000" w:rsidRPr="00000000" w14:paraId="0000010A">
            <w:pPr>
              <w:widowControl w:val="0"/>
              <w:spacing w:after="0" w:line="240" w:lineRule="auto"/>
              <w:ind w:left="107" w:firstLine="0"/>
              <w:rPr>
                <w:rFonts w:ascii="Arial" w:cs="Arial" w:eastAsia="Arial" w:hAnsi="Arial"/>
                <w:sz w:val="16"/>
                <w:szCs w:val="16"/>
              </w:rPr>
            </w:pPr>
            <w:r w:rsidDel="00000000" w:rsidR="00000000" w:rsidRPr="00000000">
              <w:rPr>
                <w:rFonts w:ascii="Arial" w:cs="Arial" w:eastAsia="Arial" w:hAnsi="Arial"/>
                <w:sz w:val="16"/>
                <w:szCs w:val="16"/>
                <w:rtl w:val="0"/>
              </w:rPr>
              <w:t xml:space="preserve">Juan David Niño Lizcano</w:t>
            </w:r>
          </w:p>
        </w:tc>
        <w:tc>
          <w:tcPr>
            <w:shd w:fill="auto" w:val="clear"/>
            <w:vAlign w:val="center"/>
          </w:tcPr>
          <w:p w:rsidR="00000000" w:rsidDel="00000000" w:rsidP="00000000" w:rsidRDefault="00000000" w:rsidRPr="00000000" w14:paraId="0000010B">
            <w:pPr>
              <w:widowControl w:val="0"/>
              <w:spacing w:after="0" w:line="240" w:lineRule="auto"/>
              <w:ind w:left="108" w:firstLine="0"/>
              <w:rPr>
                <w:rFonts w:ascii="Arial" w:cs="Arial" w:eastAsia="Arial" w:hAnsi="Arial"/>
                <w:sz w:val="16"/>
                <w:szCs w:val="16"/>
              </w:rPr>
            </w:pPr>
            <w:r w:rsidDel="00000000" w:rsidR="00000000" w:rsidRPr="00000000">
              <w:rPr>
                <w:rFonts w:ascii="Arial" w:cs="Arial" w:eastAsia="Arial" w:hAnsi="Arial"/>
                <w:sz w:val="16"/>
                <w:szCs w:val="16"/>
                <w:rtl w:val="0"/>
              </w:rPr>
              <w:t xml:space="preserve">Ingeniero Químico, Contratista CPS-SEYCA</w:t>
            </w:r>
          </w:p>
        </w:tc>
        <w:tc>
          <w:tcPr>
            <w:shd w:fill="auto" w:val="clear"/>
            <w:vAlign w:val="center"/>
          </w:tcPr>
          <w:p w:rsidR="00000000" w:rsidDel="00000000" w:rsidP="00000000" w:rsidRDefault="00000000" w:rsidRPr="00000000" w14:paraId="0000010C">
            <w:pPr>
              <w:spacing w:after="0" w:line="240" w:lineRule="auto"/>
              <w:jc w:val="both"/>
              <w:rPr>
                <w:rFonts w:ascii="Arial" w:cs="Arial" w:eastAsia="Arial" w:hAnsi="Arial"/>
                <w:sz w:val="30"/>
                <w:szCs w:val="30"/>
              </w:rPr>
            </w:pPr>
            <w:r w:rsidDel="00000000" w:rsidR="00000000" w:rsidRPr="00000000">
              <w:rPr>
                <w:rtl w:val="0"/>
              </w:rPr>
            </w:r>
          </w:p>
        </w:tc>
      </w:tr>
      <w:tr>
        <w:trPr>
          <w:cantSplit w:val="0"/>
          <w:trHeight w:val="362" w:hRule="atLeast"/>
          <w:tblHeader w:val="0"/>
        </w:trPr>
        <w:tc>
          <w:tcPr>
            <w:shd w:fill="auto" w:val="clear"/>
            <w:vAlign w:val="center"/>
          </w:tcPr>
          <w:p w:rsidR="00000000" w:rsidDel="00000000" w:rsidP="00000000" w:rsidRDefault="00000000" w:rsidRPr="00000000" w14:paraId="0000010D">
            <w:pPr>
              <w:widowControl w:val="0"/>
              <w:spacing w:after="0" w:line="240" w:lineRule="auto"/>
              <w:ind w:left="107" w:firstLine="0"/>
              <w:rPr>
                <w:rFonts w:ascii="Arial" w:cs="Arial" w:eastAsia="Arial" w:hAnsi="Arial"/>
                <w:sz w:val="16"/>
                <w:szCs w:val="16"/>
              </w:rPr>
            </w:pPr>
            <w:r w:rsidDel="00000000" w:rsidR="00000000" w:rsidRPr="00000000">
              <w:rPr>
                <w:rFonts w:ascii="Arial" w:cs="Arial" w:eastAsia="Arial" w:hAnsi="Arial"/>
                <w:sz w:val="16"/>
                <w:szCs w:val="16"/>
                <w:rtl w:val="0"/>
              </w:rPr>
              <w:t xml:space="preserve">Revisó:</w:t>
            </w:r>
          </w:p>
        </w:tc>
        <w:tc>
          <w:tcPr>
            <w:shd w:fill="auto" w:val="clear"/>
            <w:vAlign w:val="center"/>
          </w:tcPr>
          <w:p w:rsidR="00000000" w:rsidDel="00000000" w:rsidP="00000000" w:rsidRDefault="00000000" w:rsidRPr="00000000" w14:paraId="0000010E">
            <w:pPr>
              <w:widowControl w:val="0"/>
              <w:spacing w:after="0" w:line="240" w:lineRule="auto"/>
              <w:ind w:left="107" w:firstLine="0"/>
              <w:rPr>
                <w:rFonts w:ascii="Arial" w:cs="Arial" w:eastAsia="Arial" w:hAnsi="Arial"/>
                <w:sz w:val="16"/>
                <w:szCs w:val="16"/>
              </w:rPr>
            </w:pPr>
            <w:r w:rsidDel="00000000" w:rsidR="00000000" w:rsidRPr="00000000">
              <w:rPr>
                <w:rFonts w:ascii="Arial" w:cs="Arial" w:eastAsia="Arial" w:hAnsi="Arial"/>
                <w:sz w:val="16"/>
                <w:szCs w:val="16"/>
                <w:rtl w:val="0"/>
              </w:rPr>
              <w:t xml:space="preserve">Adriana del Pilar Córdoba</w:t>
            </w:r>
          </w:p>
        </w:tc>
        <w:tc>
          <w:tcPr>
            <w:shd w:fill="auto" w:val="clear"/>
            <w:vAlign w:val="center"/>
          </w:tcPr>
          <w:p w:rsidR="00000000" w:rsidDel="00000000" w:rsidP="00000000" w:rsidRDefault="00000000" w:rsidRPr="00000000" w14:paraId="0000010F">
            <w:pPr>
              <w:widowControl w:val="0"/>
              <w:spacing w:after="0" w:line="240" w:lineRule="auto"/>
              <w:ind w:left="108" w:firstLine="0"/>
              <w:rPr>
                <w:rFonts w:ascii="Arial" w:cs="Arial" w:eastAsia="Arial" w:hAnsi="Arial"/>
                <w:sz w:val="16"/>
                <w:szCs w:val="16"/>
              </w:rPr>
            </w:pPr>
            <w:r w:rsidDel="00000000" w:rsidR="00000000" w:rsidRPr="00000000">
              <w:rPr>
                <w:rFonts w:ascii="Arial" w:cs="Arial" w:eastAsia="Arial" w:hAnsi="Arial"/>
                <w:sz w:val="16"/>
                <w:szCs w:val="16"/>
                <w:rtl w:val="0"/>
              </w:rPr>
              <w:t xml:space="preserve">Profesional Universitario SEYCA </w:t>
            </w:r>
          </w:p>
        </w:tc>
        <w:tc>
          <w:tcPr>
            <w:shd w:fill="auto" w:val="clear"/>
            <w:vAlign w:val="center"/>
          </w:tcPr>
          <w:p w:rsidR="00000000" w:rsidDel="00000000" w:rsidP="00000000" w:rsidRDefault="00000000" w:rsidRPr="00000000" w14:paraId="00000110">
            <w:pPr>
              <w:spacing w:after="0" w:line="240" w:lineRule="auto"/>
              <w:rPr>
                <w:rFonts w:ascii="Arial" w:cs="Arial" w:eastAsia="Arial" w:hAnsi="Arial"/>
              </w:rPr>
            </w:pPr>
            <w:r w:rsidDel="00000000" w:rsidR="00000000" w:rsidRPr="00000000">
              <w:rPr>
                <w:rFonts w:ascii="Arial" w:cs="Arial" w:eastAsia="Arial" w:hAnsi="Arial"/>
              </w:rPr>
              <w:drawing>
                <wp:inline distB="114300" distT="114300" distL="114300" distR="114300">
                  <wp:extent cx="714375" cy="393700"/>
                  <wp:effectExtent b="0" l="0" r="0" t="0"/>
                  <wp:docPr id="4" name="image2.png"/>
                  <a:graphic>
                    <a:graphicData uri="http://schemas.openxmlformats.org/drawingml/2006/picture">
                      <pic:pic>
                        <pic:nvPicPr>
                          <pic:cNvPr id="0" name="image2.png"/>
                          <pic:cNvPicPr preferRelativeResize="0"/>
                        </pic:nvPicPr>
                        <pic:blipFill>
                          <a:blip r:embed="rId12"/>
                          <a:srcRect b="0" l="0" r="0" t="0"/>
                          <a:stretch>
                            <a:fillRect/>
                          </a:stretch>
                        </pic:blipFill>
                        <pic:spPr>
                          <a:xfrm>
                            <a:off x="0" y="0"/>
                            <a:ext cx="714375" cy="393700"/>
                          </a:xfrm>
                          <a:prstGeom prst="rect"/>
                          <a:ln/>
                        </pic:spPr>
                      </pic:pic>
                    </a:graphicData>
                  </a:graphic>
                </wp:inline>
              </w:drawing>
            </w:r>
            <w:r w:rsidDel="00000000" w:rsidR="00000000" w:rsidRPr="00000000">
              <w:rPr>
                <w:rtl w:val="0"/>
              </w:rPr>
            </w:r>
          </w:p>
        </w:tc>
      </w:tr>
      <w:tr>
        <w:trPr>
          <w:cantSplit w:val="0"/>
          <w:trHeight w:val="191" w:hRule="atLeast"/>
          <w:tblHeader w:val="0"/>
        </w:trPr>
        <w:tc>
          <w:tcPr>
            <w:shd w:fill="auto" w:val="clear"/>
            <w:vAlign w:val="center"/>
          </w:tcPr>
          <w:p w:rsidR="00000000" w:rsidDel="00000000" w:rsidP="00000000" w:rsidRDefault="00000000" w:rsidRPr="00000000" w14:paraId="00000111">
            <w:pPr>
              <w:widowControl w:val="0"/>
              <w:spacing w:after="0" w:line="240" w:lineRule="auto"/>
              <w:ind w:left="107" w:firstLine="0"/>
              <w:rPr>
                <w:rFonts w:ascii="Arial" w:cs="Arial" w:eastAsia="Arial" w:hAnsi="Arial"/>
                <w:sz w:val="16"/>
                <w:szCs w:val="16"/>
              </w:rPr>
            </w:pPr>
            <w:r w:rsidDel="00000000" w:rsidR="00000000" w:rsidRPr="00000000">
              <w:rPr>
                <w:rFonts w:ascii="Arial" w:cs="Arial" w:eastAsia="Arial" w:hAnsi="Arial"/>
                <w:sz w:val="16"/>
                <w:szCs w:val="16"/>
                <w:rtl w:val="0"/>
              </w:rPr>
              <w:t xml:space="preserve">Revisó:</w:t>
            </w:r>
          </w:p>
        </w:tc>
        <w:tc>
          <w:tcPr>
            <w:shd w:fill="auto" w:val="clear"/>
            <w:vAlign w:val="center"/>
          </w:tcPr>
          <w:p w:rsidR="00000000" w:rsidDel="00000000" w:rsidP="00000000" w:rsidRDefault="00000000" w:rsidRPr="00000000" w14:paraId="00000112">
            <w:pPr>
              <w:widowControl w:val="0"/>
              <w:spacing w:after="0" w:line="240" w:lineRule="auto"/>
              <w:ind w:left="107" w:firstLine="0"/>
              <w:rPr>
                <w:rFonts w:ascii="Arial" w:cs="Arial" w:eastAsia="Arial" w:hAnsi="Arial"/>
                <w:sz w:val="16"/>
                <w:szCs w:val="16"/>
              </w:rPr>
            </w:pPr>
            <w:r w:rsidDel="00000000" w:rsidR="00000000" w:rsidRPr="00000000">
              <w:rPr>
                <w:rFonts w:ascii="Arial" w:cs="Arial" w:eastAsia="Arial" w:hAnsi="Arial"/>
                <w:sz w:val="16"/>
                <w:szCs w:val="16"/>
                <w:rtl w:val="0"/>
              </w:rPr>
              <w:t xml:space="preserve">Nelson Andrés Chang Pérez</w:t>
            </w:r>
          </w:p>
        </w:tc>
        <w:tc>
          <w:tcPr>
            <w:shd w:fill="auto" w:val="clear"/>
            <w:vAlign w:val="center"/>
          </w:tcPr>
          <w:p w:rsidR="00000000" w:rsidDel="00000000" w:rsidP="00000000" w:rsidRDefault="00000000" w:rsidRPr="00000000" w14:paraId="00000113">
            <w:pPr>
              <w:widowControl w:val="0"/>
              <w:spacing w:after="0" w:line="240" w:lineRule="auto"/>
              <w:ind w:left="108" w:firstLine="0"/>
              <w:rPr>
                <w:rFonts w:ascii="Arial" w:cs="Arial" w:eastAsia="Arial" w:hAnsi="Arial"/>
                <w:sz w:val="16"/>
                <w:szCs w:val="16"/>
              </w:rPr>
            </w:pPr>
            <w:r w:rsidDel="00000000" w:rsidR="00000000" w:rsidRPr="00000000">
              <w:rPr>
                <w:rFonts w:ascii="Arial" w:cs="Arial" w:eastAsia="Arial" w:hAnsi="Arial"/>
                <w:sz w:val="16"/>
                <w:szCs w:val="16"/>
                <w:rtl w:val="0"/>
              </w:rPr>
              <w:t xml:space="preserve">Coordinador Grupo Evaluación Ambiental para la Sostenibilidad</w:t>
            </w:r>
          </w:p>
        </w:tc>
        <w:tc>
          <w:tcPr>
            <w:shd w:fill="auto" w:val="clear"/>
            <w:vAlign w:val="center"/>
          </w:tcPr>
          <w:p w:rsidR="00000000" w:rsidDel="00000000" w:rsidP="00000000" w:rsidRDefault="00000000" w:rsidRPr="00000000" w14:paraId="00000114">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115">
            <w:pPr>
              <w:spacing w:after="0" w:line="240" w:lineRule="auto"/>
              <w:rPr>
                <w:rFonts w:ascii="Arial" w:cs="Arial" w:eastAsia="Arial" w:hAnsi="Arial"/>
              </w:rPr>
            </w:pPr>
            <w:r w:rsidDel="00000000" w:rsidR="00000000" w:rsidRPr="00000000">
              <w:rPr>
                <w:rFonts w:ascii="Arial" w:cs="Arial" w:eastAsia="Arial" w:hAnsi="Arial"/>
                <w:i w:val="1"/>
                <w:iCs w:val="1"/>
                <w:color w:val="296643"/>
                <w:sz w:val="12"/>
                <w:szCs w:val="12"/>
              </w:rPr>
              <w:drawing>
                <wp:inline distB="114300" distT="114300" distL="114300" distR="114300">
                  <wp:extent cx="285433" cy="285433"/>
                  <wp:effectExtent b="0" l="0" r="0" t="0"/>
                  <wp:docPr id="5" name="image1.png"/>
                  <a:graphic>
                    <a:graphicData uri="http://schemas.openxmlformats.org/drawingml/2006/picture">
                      <pic:pic>
                        <pic:nvPicPr>
                          <pic:cNvPr id="0" name="image1.png"/>
                          <pic:cNvPicPr preferRelativeResize="0"/>
                        </pic:nvPicPr>
                        <pic:blipFill>
                          <a:blip r:embed="rId10"/>
                          <a:srcRect b="0" l="0" r="0" t="0"/>
                          <a:stretch>
                            <a:fillRect/>
                          </a:stretch>
                        </pic:blipFill>
                        <pic:spPr>
                          <a:xfrm>
                            <a:off x="0" y="0"/>
                            <a:ext cx="285433" cy="285433"/>
                          </a:xfrm>
                          <a:prstGeom prst="rect"/>
                          <a:ln/>
                        </pic:spPr>
                      </pic:pic>
                    </a:graphicData>
                  </a:graphic>
                </wp:inline>
              </w:drawing>
            </w:r>
            <w:r w:rsidDel="00000000" w:rsidR="00000000" w:rsidRPr="00000000">
              <w:rPr>
                <w:rtl w:val="0"/>
              </w:rPr>
            </w:r>
          </w:p>
        </w:tc>
      </w:tr>
      <w:tr>
        <w:trPr>
          <w:cantSplit w:val="0"/>
          <w:trHeight w:val="184" w:hRule="atLeast"/>
          <w:tblHeader w:val="0"/>
        </w:trPr>
        <w:tc>
          <w:tcPr>
            <w:shd w:fill="auto" w:val="clear"/>
            <w:vAlign w:val="center"/>
          </w:tcPr>
          <w:p w:rsidR="00000000" w:rsidDel="00000000" w:rsidP="00000000" w:rsidRDefault="00000000" w:rsidRPr="00000000" w14:paraId="00000116">
            <w:pPr>
              <w:widowControl w:val="0"/>
              <w:spacing w:after="0" w:line="240" w:lineRule="auto"/>
              <w:ind w:left="107" w:firstLine="0"/>
              <w:rPr>
                <w:rFonts w:ascii="Arial" w:cs="Arial" w:eastAsia="Arial" w:hAnsi="Arial"/>
                <w:sz w:val="16"/>
                <w:szCs w:val="16"/>
              </w:rPr>
            </w:pPr>
            <w:r w:rsidDel="00000000" w:rsidR="00000000" w:rsidRPr="00000000">
              <w:rPr>
                <w:rFonts w:ascii="Arial" w:cs="Arial" w:eastAsia="Arial" w:hAnsi="Arial"/>
                <w:sz w:val="16"/>
                <w:szCs w:val="16"/>
                <w:rtl w:val="0"/>
              </w:rPr>
              <w:t xml:space="preserve">Dependencia responsable:</w:t>
            </w:r>
          </w:p>
        </w:tc>
        <w:tc>
          <w:tcPr>
            <w:gridSpan w:val="3"/>
            <w:shd w:fill="auto" w:val="clear"/>
            <w:vAlign w:val="center"/>
          </w:tcPr>
          <w:p w:rsidR="00000000" w:rsidDel="00000000" w:rsidP="00000000" w:rsidRDefault="00000000" w:rsidRPr="00000000" w14:paraId="00000117">
            <w:pPr>
              <w:widowControl w:val="0"/>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Subdirección de Evaluación y Control Ambiental – SEYCA</w:t>
            </w:r>
          </w:p>
        </w:tc>
      </w:tr>
    </w:tbl>
    <w:p w:rsidR="00000000" w:rsidDel="00000000" w:rsidP="00000000" w:rsidRDefault="00000000" w:rsidRPr="00000000" w14:paraId="0000011A">
      <w:pPr>
        <w:spacing w:after="0" w:line="240" w:lineRule="auto"/>
        <w:rPr>
          <w:rFonts w:ascii="Arial" w:cs="Arial" w:eastAsia="Arial" w:hAnsi="Arial"/>
          <w:sz w:val="28"/>
          <w:szCs w:val="28"/>
        </w:rPr>
      </w:pPr>
      <w:r w:rsidDel="00000000" w:rsidR="00000000" w:rsidRPr="00000000">
        <w:rPr>
          <w:rtl w:val="0"/>
        </w:rPr>
      </w:r>
    </w:p>
    <w:sectPr>
      <w:headerReference r:id="rId13" w:type="default"/>
      <w:footerReference r:id="rId14" w:type="default"/>
      <w:pgSz w:h="15840" w:w="12240" w:orient="portrait"/>
      <w:pgMar w:bottom="1418" w:top="1418" w:left="1418" w:right="1418" w:header="1588" w:footer="175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C">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-1000107</wp:posOffset>
          </wp:positionH>
          <wp:positionV relativeFrom="paragraph">
            <wp:posOffset>47625</wp:posOffset>
          </wp:positionV>
          <wp:extent cx="7836942" cy="1313747"/>
          <wp:effectExtent b="0" l="0" r="0" t="0"/>
          <wp:wrapNone/>
          <wp:docPr id="2" name="image5.jpg"/>
          <a:graphic>
            <a:graphicData uri="http://schemas.openxmlformats.org/drawingml/2006/picture">
              <pic:pic>
                <pic:nvPicPr>
                  <pic:cNvPr id="0" name="image5.jpg"/>
                  <pic:cNvPicPr preferRelativeResize="0"/>
                </pic:nvPicPr>
                <pic:blipFill>
                  <a:blip r:embed="rId1"/>
                  <a:srcRect b="0" l="0" r="0" t="0"/>
                  <a:stretch>
                    <a:fillRect/>
                  </a:stretch>
                </pic:blipFill>
                <pic:spPr>
                  <a:xfrm>
                    <a:off x="0" y="0"/>
                    <a:ext cx="7836942" cy="1313747"/>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-890889</wp:posOffset>
          </wp:positionH>
          <wp:positionV relativeFrom="paragraph">
            <wp:posOffset>-1011539</wp:posOffset>
          </wp:positionV>
          <wp:extent cx="7711392" cy="1116000"/>
          <wp:effectExtent b="0" l="0" r="0" t="0"/>
          <wp:wrapNone/>
          <wp:docPr id="3" name="image3.jpg"/>
          <a:graphic>
            <a:graphicData uri="http://schemas.openxmlformats.org/drawingml/2006/picture">
              <pic:pic>
                <pic:nvPicPr>
                  <pic:cNvPr id="0" name="image3.jpg"/>
                  <pic:cNvPicPr preferRelativeResize="0"/>
                </pic:nvPicPr>
                <pic:blipFill>
                  <a:blip r:embed="rId1"/>
                  <a:srcRect b="0" l="0" r="0" t="0"/>
                  <a:stretch>
                    <a:fillRect/>
                  </a:stretch>
                </pic:blipFill>
                <pic:spPr>
                  <a:xfrm>
                    <a:off x="0" y="0"/>
                    <a:ext cx="7711392" cy="111600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4.png"/><Relationship Id="rId10" Type="http://schemas.openxmlformats.org/officeDocument/2006/relationships/image" Target="media/image1.png"/><Relationship Id="rId13" Type="http://schemas.openxmlformats.org/officeDocument/2006/relationships/header" Target="header1.xml"/><Relationship Id="rId12" Type="http://schemas.openxmlformats.org/officeDocument/2006/relationships/image" Target="media/image2.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info@cdmb.gov.co" TargetMode="Externa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essa@essa.com.co" TargetMode="External"/><Relationship Id="rId8" Type="http://schemas.openxmlformats.org/officeDocument/2006/relationships/hyperlink" Target="mailto:notificacionesjudicialesessa@essa.com.co"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e03zB1CkiCaYBdrTPw23S/6xDNQ==">CgMxLjA4AHIhMWQ4b1pXSnUxd3NCVlVBcHpPWlJBbU4xLW9MdXBDaUxB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_DocHome">
    <vt:lpwstr>1500762691</vt:lpwstr>
  </property>
  <property fmtid="{D5CDD505-2E9C-101B-9397-08002B2CF9AE}" pid="3" name="ContentTypeId">
    <vt:lpwstr>0x010100E1A95D0868D11541A321B5EC8243FA44</vt:lpwstr>
  </property>
</Properties>
</file>